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right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四川省泸州市第一中学校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right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  <w:t>生鲜猪肉类临时供货下浮比率清单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955"/>
        <w:gridCol w:w="223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1280" w:firstLineChars="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招标内容</w:t>
            </w:r>
          </w:p>
        </w:tc>
        <w:tc>
          <w:tcPr>
            <w:tcW w:w="2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2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下浮比率</w:t>
            </w:r>
          </w:p>
        </w:tc>
        <w:tc>
          <w:tcPr>
            <w:tcW w:w="1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320" w:firstLineChars="1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 w:bidi="ar"/>
              </w:rPr>
              <w:t>四川省泸州市第一中学校生鲜猪肉类临时供货项目</w:t>
            </w:r>
          </w:p>
        </w:tc>
        <w:tc>
          <w:tcPr>
            <w:tcW w:w="22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837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报价公司名称：          （盖鲜章）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报价联系人：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报价时间：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0747"/>
    <w:rsid w:val="5A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2024-11-27T08:07:00Z</dcterms:created>
  <dc:creator>小叶</dc:creator>
  <cp:lastModifiedBy>小叶</cp:lastModifiedBy>
  <dcterms:modified xsi:type="dcterms:W3CDTF">2024-11-27T08:09:24Z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AF33638E4F0D4180909653A6C82C8F16</vt:lpwstr>
  </property>
</Properties>
</file>